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0A7" w:rsidRPr="00AC0FAE" w:rsidRDefault="00EA40A7" w:rsidP="00EA40A7">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EA40A7">
        <w:rPr>
          <w:rFonts w:ascii="Times New Roman" w:eastAsia="Times New Roman" w:hAnsi="Times New Roman" w:cs="Times New Roman"/>
          <w:b/>
          <w:bCs/>
          <w:kern w:val="36"/>
          <w:sz w:val="24"/>
          <w:szCs w:val="24"/>
          <w:lang w:eastAsia="ru-RU"/>
        </w:rPr>
        <w:t xml:space="preserve">О предстоящем корпоративном действии "Годовое общее собрание акционеров" с ценными бумагами эмитента ОАО "ЧТПЗ" ИНН 7449006730 (акция 1-01-00182-A/RU0009066807) </w:t>
      </w:r>
    </w:p>
    <w:p w:rsidR="00EA40A7" w:rsidRPr="00EA40A7" w:rsidRDefault="00EA40A7" w:rsidP="00EA40A7">
      <w:pPr>
        <w:spacing w:before="100" w:beforeAutospacing="1" w:after="100" w:afterAutospacing="1" w:line="240" w:lineRule="auto"/>
        <w:outlineLvl w:val="0"/>
        <w:rPr>
          <w:rFonts w:ascii="Times New Roman" w:eastAsia="Times New Roman" w:hAnsi="Times New Roman" w:cs="Times New Roman"/>
          <w:sz w:val="24"/>
          <w:szCs w:val="24"/>
          <w:lang w:eastAsia="ru-RU"/>
        </w:rPr>
      </w:pPr>
      <w:r w:rsidRPr="00EA40A7">
        <w:rPr>
          <w:rFonts w:ascii="Times New Roman" w:eastAsia="Times New Roman" w:hAnsi="Times New Roman" w:cs="Times New Roman"/>
          <w:sz w:val="24"/>
          <w:szCs w:val="24"/>
          <w:lang w:eastAsia="ru-RU"/>
        </w:rPr>
        <w:t>Дата КД (план.):    28 июня 2016 г. 11:00</w:t>
      </w:r>
    </w:p>
    <w:p w:rsidR="00EA40A7" w:rsidRPr="00EA40A7" w:rsidRDefault="00EA40A7" w:rsidP="00EA40A7">
      <w:pPr>
        <w:spacing w:before="100" w:beforeAutospacing="1" w:after="100" w:afterAutospacing="1" w:line="240" w:lineRule="auto"/>
        <w:outlineLvl w:val="0"/>
        <w:rPr>
          <w:rFonts w:ascii="Times New Roman" w:eastAsia="Times New Roman" w:hAnsi="Times New Roman" w:cs="Times New Roman"/>
          <w:sz w:val="24"/>
          <w:szCs w:val="24"/>
          <w:lang w:eastAsia="ru-RU"/>
        </w:rPr>
      </w:pPr>
      <w:r w:rsidRPr="00EA40A7">
        <w:rPr>
          <w:rFonts w:ascii="Times New Roman" w:eastAsia="Times New Roman" w:hAnsi="Times New Roman" w:cs="Times New Roman"/>
          <w:sz w:val="24"/>
          <w:szCs w:val="24"/>
          <w:lang w:eastAsia="ru-RU"/>
        </w:rPr>
        <w:t>Дата фиксации:     12 мая 2016 г</w:t>
      </w:r>
    </w:p>
    <w:p w:rsidR="00EA40A7" w:rsidRPr="00AC0FAE" w:rsidRDefault="00EA40A7" w:rsidP="00EA40A7">
      <w:pPr>
        <w:spacing w:before="100" w:beforeAutospacing="1" w:after="100" w:afterAutospacing="1" w:line="240" w:lineRule="auto"/>
        <w:outlineLvl w:val="0"/>
        <w:rPr>
          <w:rFonts w:ascii="Times New Roman" w:hAnsi="Times New Roman" w:cs="Times New Roman"/>
          <w:sz w:val="24"/>
          <w:szCs w:val="24"/>
        </w:rPr>
      </w:pPr>
      <w:r w:rsidRPr="00EA40A7">
        <w:rPr>
          <w:rFonts w:ascii="Times New Roman" w:hAnsi="Times New Roman" w:cs="Times New Roman"/>
          <w:sz w:val="24"/>
          <w:szCs w:val="24"/>
        </w:rPr>
        <w:t>Форма проведения собрания:</w:t>
      </w:r>
      <w:r w:rsidRPr="00AC0FAE">
        <w:rPr>
          <w:rFonts w:ascii="Times New Roman" w:hAnsi="Times New Roman" w:cs="Times New Roman"/>
          <w:sz w:val="24"/>
          <w:szCs w:val="24"/>
        </w:rPr>
        <w:t xml:space="preserve">          </w:t>
      </w:r>
      <w:r w:rsidRPr="00EA40A7">
        <w:rPr>
          <w:rFonts w:ascii="Times New Roman" w:hAnsi="Times New Roman" w:cs="Times New Roman"/>
          <w:sz w:val="24"/>
          <w:szCs w:val="24"/>
        </w:rPr>
        <w:t>Очная</w:t>
      </w:r>
    </w:p>
    <w:p w:rsidR="00EA40A7" w:rsidRPr="00EA40A7" w:rsidRDefault="00EA40A7" w:rsidP="00EA40A7">
      <w:pPr>
        <w:spacing w:before="100" w:beforeAutospacing="1" w:after="100" w:afterAutospacing="1" w:line="240" w:lineRule="auto"/>
        <w:outlineLvl w:val="0"/>
        <w:rPr>
          <w:rFonts w:ascii="Times New Roman" w:hAnsi="Times New Roman" w:cs="Times New Roman"/>
          <w:sz w:val="24"/>
          <w:szCs w:val="24"/>
        </w:rPr>
      </w:pPr>
      <w:r w:rsidRPr="00EA40A7">
        <w:rPr>
          <w:rFonts w:ascii="Times New Roman" w:hAnsi="Times New Roman" w:cs="Times New Roman"/>
          <w:sz w:val="24"/>
          <w:szCs w:val="24"/>
        </w:rPr>
        <w:t xml:space="preserve">Место проведения собрания:          Российская Федерация, Челябинская область, г. Челябинск, ул. </w:t>
      </w:r>
      <w:proofErr w:type="spellStart"/>
      <w:proofErr w:type="gramStart"/>
      <w:r w:rsidRPr="00EA40A7">
        <w:rPr>
          <w:rFonts w:ascii="Times New Roman" w:hAnsi="Times New Roman" w:cs="Times New Roman"/>
          <w:sz w:val="24"/>
          <w:szCs w:val="24"/>
        </w:rPr>
        <w:t>Машиностр</w:t>
      </w:r>
      <w:proofErr w:type="spellEnd"/>
      <w:r w:rsidRPr="00EA40A7">
        <w:rPr>
          <w:rFonts w:ascii="Times New Roman" w:hAnsi="Times New Roman" w:cs="Times New Roman"/>
          <w:sz w:val="24"/>
          <w:szCs w:val="24"/>
        </w:rPr>
        <w:br/>
      </w:r>
      <w:proofErr w:type="spellStart"/>
      <w:r w:rsidRPr="00EA40A7">
        <w:rPr>
          <w:rFonts w:ascii="Times New Roman" w:hAnsi="Times New Roman" w:cs="Times New Roman"/>
          <w:sz w:val="24"/>
          <w:szCs w:val="24"/>
        </w:rPr>
        <w:t>оителей</w:t>
      </w:r>
      <w:proofErr w:type="spellEnd"/>
      <w:proofErr w:type="gramEnd"/>
      <w:r w:rsidRPr="00EA40A7">
        <w:rPr>
          <w:rFonts w:ascii="Times New Roman" w:hAnsi="Times New Roman" w:cs="Times New Roman"/>
          <w:sz w:val="24"/>
          <w:szCs w:val="24"/>
        </w:rPr>
        <w:t xml:space="preserve">, д. 21, здание заводоуправления ОАО «ЧТПЗ», 4-й этаж, зал </w:t>
      </w:r>
      <w:proofErr w:type="spellStart"/>
      <w:r w:rsidRPr="00EA40A7">
        <w:rPr>
          <w:rFonts w:ascii="Times New Roman" w:hAnsi="Times New Roman" w:cs="Times New Roman"/>
          <w:sz w:val="24"/>
          <w:szCs w:val="24"/>
        </w:rPr>
        <w:t>засе</w:t>
      </w:r>
      <w:proofErr w:type="spellEnd"/>
      <w:r w:rsidRPr="00EA40A7">
        <w:rPr>
          <w:rFonts w:ascii="Times New Roman" w:hAnsi="Times New Roman" w:cs="Times New Roman"/>
          <w:sz w:val="24"/>
          <w:szCs w:val="24"/>
        </w:rPr>
        <w:br/>
      </w:r>
      <w:proofErr w:type="spellStart"/>
      <w:r w:rsidRPr="00EA40A7">
        <w:rPr>
          <w:rFonts w:ascii="Times New Roman" w:hAnsi="Times New Roman" w:cs="Times New Roman"/>
          <w:sz w:val="24"/>
          <w:szCs w:val="24"/>
        </w:rPr>
        <w:t>даний</w:t>
      </w:r>
      <w:proofErr w:type="spellEnd"/>
      <w:r w:rsidRPr="00EA40A7">
        <w:rPr>
          <w:rFonts w:ascii="Times New Roman" w:hAnsi="Times New Roman" w:cs="Times New Roman"/>
          <w:sz w:val="24"/>
          <w:szCs w:val="24"/>
        </w:rPr>
        <w:t>.</w:t>
      </w:r>
    </w:p>
    <w:p w:rsidR="00EA40A7" w:rsidRPr="00EA40A7" w:rsidRDefault="00EA40A7" w:rsidP="00EA40A7">
      <w:pPr>
        <w:spacing w:before="100" w:beforeAutospacing="1" w:after="100" w:afterAutospacing="1" w:line="240" w:lineRule="auto"/>
        <w:outlineLvl w:val="0"/>
        <w:rPr>
          <w:rFonts w:ascii="Times New Roman" w:hAnsi="Times New Roman" w:cs="Times New Roman"/>
          <w:sz w:val="24"/>
          <w:szCs w:val="24"/>
        </w:rPr>
      </w:pPr>
    </w:p>
    <w:p w:rsidR="00EA40A7" w:rsidRPr="00EA40A7" w:rsidRDefault="00EA40A7" w:rsidP="00EA40A7">
      <w:pPr>
        <w:pStyle w:val="2"/>
        <w:rPr>
          <w:rFonts w:ascii="Times New Roman" w:hAnsi="Times New Roman" w:cs="Times New Roman"/>
          <w:color w:val="auto"/>
          <w:sz w:val="24"/>
          <w:szCs w:val="24"/>
        </w:rPr>
      </w:pPr>
      <w:r w:rsidRPr="00EA40A7">
        <w:rPr>
          <w:rFonts w:ascii="Times New Roman" w:hAnsi="Times New Roman" w:cs="Times New Roman"/>
          <w:color w:val="auto"/>
          <w:sz w:val="24"/>
          <w:szCs w:val="24"/>
        </w:rPr>
        <w:t>Повестка</w:t>
      </w:r>
    </w:p>
    <w:p w:rsidR="00EA40A7" w:rsidRPr="00EA40A7" w:rsidRDefault="00EA40A7" w:rsidP="00EA40A7">
      <w:pPr>
        <w:pStyle w:val="a3"/>
        <w:numPr>
          <w:ilvl w:val="0"/>
          <w:numId w:val="1"/>
        </w:numPr>
        <w:spacing w:before="100" w:beforeAutospacing="1" w:after="100" w:afterAutospacing="1" w:line="240" w:lineRule="auto"/>
        <w:outlineLvl w:val="0"/>
        <w:rPr>
          <w:rFonts w:ascii="Times New Roman" w:hAnsi="Times New Roman" w:cs="Times New Roman"/>
          <w:sz w:val="24"/>
          <w:szCs w:val="24"/>
        </w:rPr>
      </w:pPr>
      <w:r w:rsidRPr="00EA40A7">
        <w:rPr>
          <w:rFonts w:ascii="Times New Roman" w:hAnsi="Times New Roman" w:cs="Times New Roman"/>
          <w:sz w:val="24"/>
          <w:szCs w:val="24"/>
        </w:rPr>
        <w:t xml:space="preserve">Об утверждении годового отчета, годовой бухгалтерской (финансовой) отчетности Общества, за 2015 год, о распределении прибыли и убытков Общества по результатам 2015 года. </w:t>
      </w:r>
      <w:r w:rsidRPr="00EA40A7">
        <w:rPr>
          <w:rFonts w:ascii="Times New Roman" w:hAnsi="Times New Roman" w:cs="Times New Roman"/>
          <w:sz w:val="24"/>
          <w:szCs w:val="24"/>
        </w:rPr>
        <w:br/>
        <w:t xml:space="preserve">2. Об избрании членов Совета директоров Общества. </w:t>
      </w:r>
      <w:r w:rsidRPr="00EA40A7">
        <w:rPr>
          <w:rFonts w:ascii="Times New Roman" w:hAnsi="Times New Roman" w:cs="Times New Roman"/>
          <w:sz w:val="24"/>
          <w:szCs w:val="24"/>
        </w:rPr>
        <w:br/>
        <w:t xml:space="preserve">3. Об избрании членов Ревизионной комиссии Общества. </w:t>
      </w:r>
      <w:r w:rsidRPr="00EA40A7">
        <w:rPr>
          <w:rFonts w:ascii="Times New Roman" w:hAnsi="Times New Roman" w:cs="Times New Roman"/>
          <w:sz w:val="24"/>
          <w:szCs w:val="24"/>
        </w:rPr>
        <w:br/>
        <w:t>4. Об утвержден</w:t>
      </w:r>
      <w:proofErr w:type="gramStart"/>
      <w:r w:rsidRPr="00EA40A7">
        <w:rPr>
          <w:rFonts w:ascii="Times New Roman" w:hAnsi="Times New Roman" w:cs="Times New Roman"/>
          <w:sz w:val="24"/>
          <w:szCs w:val="24"/>
        </w:rPr>
        <w:t>ии ау</w:t>
      </w:r>
      <w:proofErr w:type="gramEnd"/>
      <w:r w:rsidRPr="00EA40A7">
        <w:rPr>
          <w:rFonts w:ascii="Times New Roman" w:hAnsi="Times New Roman" w:cs="Times New Roman"/>
          <w:sz w:val="24"/>
          <w:szCs w:val="24"/>
        </w:rPr>
        <w:t xml:space="preserve">диторов Общества. </w:t>
      </w:r>
      <w:r w:rsidRPr="00EA40A7">
        <w:rPr>
          <w:rFonts w:ascii="Times New Roman" w:hAnsi="Times New Roman" w:cs="Times New Roman"/>
          <w:sz w:val="24"/>
          <w:szCs w:val="24"/>
        </w:rPr>
        <w:br/>
        <w:t xml:space="preserve">5. Об утверждении Устава Общества в новой редакции. </w:t>
      </w:r>
      <w:r w:rsidRPr="00EA40A7">
        <w:rPr>
          <w:rFonts w:ascii="Times New Roman" w:hAnsi="Times New Roman" w:cs="Times New Roman"/>
          <w:sz w:val="24"/>
          <w:szCs w:val="24"/>
        </w:rPr>
        <w:br/>
        <w:t xml:space="preserve">6. Об утверждении в новой редакции и отмене действия внутренних документов, регулирующих деятельность органов Общества. </w:t>
      </w:r>
      <w:r w:rsidRPr="00EA40A7">
        <w:rPr>
          <w:rFonts w:ascii="Times New Roman" w:hAnsi="Times New Roman" w:cs="Times New Roman"/>
          <w:sz w:val="24"/>
          <w:szCs w:val="24"/>
        </w:rPr>
        <w:br/>
        <w:t xml:space="preserve">7. Об участии Общества в объединении коммерческих организаций. </w:t>
      </w:r>
      <w:r w:rsidRPr="00EA40A7">
        <w:rPr>
          <w:rFonts w:ascii="Times New Roman" w:hAnsi="Times New Roman" w:cs="Times New Roman"/>
          <w:sz w:val="24"/>
          <w:szCs w:val="24"/>
        </w:rPr>
        <w:br/>
        <w:t xml:space="preserve">8. Об одобрении сделок между Обществом и заинтересованными лицами, которые могут быть совершены в будущем в процессе осуществления Обществом его обычной хозяйственной деятельности, и определении предельных сумм на которые могут быть совершены такие сделки. </w:t>
      </w:r>
      <w:r w:rsidRPr="00EA40A7">
        <w:rPr>
          <w:rFonts w:ascii="Times New Roman" w:hAnsi="Times New Roman" w:cs="Times New Roman"/>
          <w:sz w:val="24"/>
          <w:szCs w:val="24"/>
        </w:rPr>
        <w:br/>
        <w:t xml:space="preserve">9. </w:t>
      </w:r>
      <w:proofErr w:type="gramStart"/>
      <w:r w:rsidRPr="00EA40A7">
        <w:rPr>
          <w:rFonts w:ascii="Times New Roman" w:hAnsi="Times New Roman" w:cs="Times New Roman"/>
          <w:sz w:val="24"/>
          <w:szCs w:val="24"/>
        </w:rPr>
        <w:t xml:space="preserve">Об определении цены (денежной оценки) имущества, являющегося предметом сделки, в совершении которой имеется заинтересованность, и об одобрении сделки, в совершении которой имеется заинтересованность, предметом которой является имущество, стоимость которого составляет менее 2 (Двух) процентов балансовой стоимости активов Общества по данным его бухгалтерской отчетности на последнюю отчетную дату. </w:t>
      </w:r>
      <w:r w:rsidRPr="00EA40A7">
        <w:rPr>
          <w:rFonts w:ascii="Times New Roman" w:hAnsi="Times New Roman" w:cs="Times New Roman"/>
          <w:sz w:val="24"/>
          <w:szCs w:val="24"/>
        </w:rPr>
        <w:br/>
        <w:t>10.</w:t>
      </w:r>
      <w:proofErr w:type="gramEnd"/>
      <w:r w:rsidRPr="00EA40A7">
        <w:rPr>
          <w:rFonts w:ascii="Times New Roman" w:hAnsi="Times New Roman" w:cs="Times New Roman"/>
          <w:sz w:val="24"/>
          <w:szCs w:val="24"/>
        </w:rPr>
        <w:t xml:space="preserve"> </w:t>
      </w:r>
      <w:proofErr w:type="gramStart"/>
      <w:r w:rsidRPr="00EA40A7">
        <w:rPr>
          <w:rFonts w:ascii="Times New Roman" w:hAnsi="Times New Roman" w:cs="Times New Roman"/>
          <w:sz w:val="24"/>
          <w:szCs w:val="24"/>
        </w:rPr>
        <w:t xml:space="preserve">Об одобрении взаимосвязанных сделок, в совершении которых имеется заинтересованность, предметом которых является имущество, стоимость которого составляет более 2 (Двух), но менее 25 (Двадцати пяти) процентов балансовой стоимости активов ОАО «ЧТПЗ» по данным его бухгалтерской отчетности на последнюю отчетную дату. </w:t>
      </w:r>
      <w:r w:rsidRPr="00EA40A7">
        <w:rPr>
          <w:rFonts w:ascii="Times New Roman" w:hAnsi="Times New Roman" w:cs="Times New Roman"/>
          <w:sz w:val="24"/>
          <w:szCs w:val="24"/>
        </w:rPr>
        <w:br/>
        <w:t>11.</w:t>
      </w:r>
      <w:proofErr w:type="gramEnd"/>
      <w:r w:rsidRPr="00EA40A7">
        <w:rPr>
          <w:rFonts w:ascii="Times New Roman" w:hAnsi="Times New Roman" w:cs="Times New Roman"/>
          <w:sz w:val="24"/>
          <w:szCs w:val="24"/>
        </w:rPr>
        <w:t xml:space="preserve"> Об одобрении крупной сделки, взаимосвязанной с ранее заключенными сделками, и составляющей с ними единую крупную сделку, предметом которой является имущество, стоимость которого составляет более 50 (Пятидесяти) процентов балансовой стоимости активов Общества по данным его бухгалтерской отчетности на последнюю отчетную дату. </w:t>
      </w:r>
      <w:r w:rsidRPr="00EA40A7">
        <w:rPr>
          <w:rFonts w:ascii="Times New Roman" w:hAnsi="Times New Roman" w:cs="Times New Roman"/>
          <w:sz w:val="24"/>
          <w:szCs w:val="24"/>
        </w:rPr>
        <w:br/>
        <w:t xml:space="preserve">12. Об одобрении сделок, взаимосвязанных между собой, а также с ранее заключенными сделками, составляющих единую крупную сделку, предметом которой является имущество, стоимость которого составляет более 50 (Пятидесяти) </w:t>
      </w:r>
      <w:r w:rsidRPr="00EA40A7">
        <w:rPr>
          <w:rFonts w:ascii="Times New Roman" w:hAnsi="Times New Roman" w:cs="Times New Roman"/>
          <w:sz w:val="24"/>
          <w:szCs w:val="24"/>
        </w:rPr>
        <w:lastRenderedPageBreak/>
        <w:t xml:space="preserve">процентов балансовой стоимости активов Общества по данным его бухгалтерской отчетности на последнюю отчетную дату. </w:t>
      </w:r>
      <w:r w:rsidRPr="00EA40A7">
        <w:rPr>
          <w:rFonts w:ascii="Times New Roman" w:hAnsi="Times New Roman" w:cs="Times New Roman"/>
          <w:sz w:val="24"/>
          <w:szCs w:val="24"/>
        </w:rPr>
        <w:br/>
        <w:t xml:space="preserve">13. Об одобрении крупной сделки, взаимосвязанной с ранее заключенными сделками, и составляющей с ними единую крупную сделку, предметом которой является имущество, стоимость которого составляет более 50 (Пятидесяти) процентов балансовой стоимости активов Общества по данным его бухгалтерской отчетности на последнюю отчетную дату. </w:t>
      </w:r>
      <w:r w:rsidRPr="00EA40A7">
        <w:rPr>
          <w:rFonts w:ascii="Times New Roman" w:hAnsi="Times New Roman" w:cs="Times New Roman"/>
          <w:sz w:val="24"/>
          <w:szCs w:val="24"/>
        </w:rPr>
        <w:br/>
        <w:t xml:space="preserve">14. </w:t>
      </w:r>
      <w:proofErr w:type="gramStart"/>
      <w:r w:rsidRPr="00EA40A7">
        <w:rPr>
          <w:rFonts w:ascii="Times New Roman" w:hAnsi="Times New Roman" w:cs="Times New Roman"/>
          <w:sz w:val="24"/>
          <w:szCs w:val="24"/>
        </w:rPr>
        <w:t>Об одобрении сделок, взаимосвязанных между собой, а также с ранее заключенными сделками, составляющих единую крупную сделку, в совершении которой имеется заинтересованность, предметом которой является имущество, стоимость которого составляет более 25 (Двадцати пяти), но менее 50 (Пятидесяти) процентов балансовой стоимости активов Общества, определенной по данным его бухгалтерской отчетности на последнюю отчетную дату.</w:t>
      </w:r>
      <w:proofErr w:type="gramEnd"/>
    </w:p>
    <w:p w:rsidR="00EA40A7" w:rsidRDefault="00EA40A7" w:rsidP="00EA40A7">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F832FA" w:rsidRDefault="00F832FA">
      <w:bookmarkStart w:id="0" w:name="_GoBack"/>
      <w:bookmarkEnd w:id="0"/>
    </w:p>
    <w:sectPr w:rsidR="00F83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FF0E45"/>
    <w:multiLevelType w:val="hybridMultilevel"/>
    <w:tmpl w:val="68969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0A7"/>
    <w:rsid w:val="0000380C"/>
    <w:rsid w:val="00016978"/>
    <w:rsid w:val="00030FC6"/>
    <w:rsid w:val="00034116"/>
    <w:rsid w:val="00036DA0"/>
    <w:rsid w:val="00055D75"/>
    <w:rsid w:val="0007022A"/>
    <w:rsid w:val="00086FBD"/>
    <w:rsid w:val="00087B68"/>
    <w:rsid w:val="0009581F"/>
    <w:rsid w:val="000979B4"/>
    <w:rsid w:val="000A36F7"/>
    <w:rsid w:val="000A48EB"/>
    <w:rsid w:val="000B01FB"/>
    <w:rsid w:val="000B0D83"/>
    <w:rsid w:val="000B38CA"/>
    <w:rsid w:val="000B3F7A"/>
    <w:rsid w:val="000D02B3"/>
    <w:rsid w:val="000D2974"/>
    <w:rsid w:val="000D5196"/>
    <w:rsid w:val="000D5E7F"/>
    <w:rsid w:val="000E1D8D"/>
    <w:rsid w:val="000E6F3B"/>
    <w:rsid w:val="000E7794"/>
    <w:rsid w:val="000F04C9"/>
    <w:rsid w:val="000F339E"/>
    <w:rsid w:val="00101198"/>
    <w:rsid w:val="00102601"/>
    <w:rsid w:val="00112420"/>
    <w:rsid w:val="001125E7"/>
    <w:rsid w:val="001319EF"/>
    <w:rsid w:val="001647AA"/>
    <w:rsid w:val="001A7DE6"/>
    <w:rsid w:val="001B64B5"/>
    <w:rsid w:val="001B6A65"/>
    <w:rsid w:val="001E04CB"/>
    <w:rsid w:val="00203E3D"/>
    <w:rsid w:val="002057A9"/>
    <w:rsid w:val="00210677"/>
    <w:rsid w:val="00221B5A"/>
    <w:rsid w:val="00223CB2"/>
    <w:rsid w:val="00225C7D"/>
    <w:rsid w:val="00232B41"/>
    <w:rsid w:val="00237950"/>
    <w:rsid w:val="00245D0D"/>
    <w:rsid w:val="00251BA9"/>
    <w:rsid w:val="0025778A"/>
    <w:rsid w:val="00273740"/>
    <w:rsid w:val="00282A00"/>
    <w:rsid w:val="002A4219"/>
    <w:rsid w:val="002A5252"/>
    <w:rsid w:val="002B1531"/>
    <w:rsid w:val="002B57F1"/>
    <w:rsid w:val="002D7C4B"/>
    <w:rsid w:val="002E4509"/>
    <w:rsid w:val="002E6B9E"/>
    <w:rsid w:val="002F0339"/>
    <w:rsid w:val="00303701"/>
    <w:rsid w:val="00314F48"/>
    <w:rsid w:val="00317F47"/>
    <w:rsid w:val="0033318B"/>
    <w:rsid w:val="003354CC"/>
    <w:rsid w:val="0033790D"/>
    <w:rsid w:val="003419CF"/>
    <w:rsid w:val="00346D88"/>
    <w:rsid w:val="00353218"/>
    <w:rsid w:val="00356120"/>
    <w:rsid w:val="003652F8"/>
    <w:rsid w:val="00366EBF"/>
    <w:rsid w:val="00382534"/>
    <w:rsid w:val="003948B5"/>
    <w:rsid w:val="0039681D"/>
    <w:rsid w:val="003A4F4B"/>
    <w:rsid w:val="003B2B1D"/>
    <w:rsid w:val="003D0751"/>
    <w:rsid w:val="003D3064"/>
    <w:rsid w:val="003D713D"/>
    <w:rsid w:val="003E00A2"/>
    <w:rsid w:val="003E3502"/>
    <w:rsid w:val="003E51BB"/>
    <w:rsid w:val="003E71FD"/>
    <w:rsid w:val="0040455E"/>
    <w:rsid w:val="004150CA"/>
    <w:rsid w:val="0042074A"/>
    <w:rsid w:val="004230E9"/>
    <w:rsid w:val="00426047"/>
    <w:rsid w:val="0043580E"/>
    <w:rsid w:val="00453291"/>
    <w:rsid w:val="0046232E"/>
    <w:rsid w:val="004671D4"/>
    <w:rsid w:val="00467AA3"/>
    <w:rsid w:val="00475F5C"/>
    <w:rsid w:val="00480DD1"/>
    <w:rsid w:val="004810DB"/>
    <w:rsid w:val="0048252E"/>
    <w:rsid w:val="00482E1E"/>
    <w:rsid w:val="004C4B13"/>
    <w:rsid w:val="004C6DD5"/>
    <w:rsid w:val="004E18E1"/>
    <w:rsid w:val="004E5C00"/>
    <w:rsid w:val="004F441E"/>
    <w:rsid w:val="004F55CD"/>
    <w:rsid w:val="004F588F"/>
    <w:rsid w:val="004F7B11"/>
    <w:rsid w:val="00506A4B"/>
    <w:rsid w:val="00512D2F"/>
    <w:rsid w:val="0051521D"/>
    <w:rsid w:val="0052131F"/>
    <w:rsid w:val="00526933"/>
    <w:rsid w:val="00527CED"/>
    <w:rsid w:val="00541B80"/>
    <w:rsid w:val="00551046"/>
    <w:rsid w:val="0055572C"/>
    <w:rsid w:val="00556212"/>
    <w:rsid w:val="005717F9"/>
    <w:rsid w:val="0057432F"/>
    <w:rsid w:val="0057607C"/>
    <w:rsid w:val="005857C1"/>
    <w:rsid w:val="005977F6"/>
    <w:rsid w:val="005A2D27"/>
    <w:rsid w:val="005A7627"/>
    <w:rsid w:val="005B06CC"/>
    <w:rsid w:val="005C0C3D"/>
    <w:rsid w:val="005F0E6B"/>
    <w:rsid w:val="006147C8"/>
    <w:rsid w:val="0063549D"/>
    <w:rsid w:val="00637059"/>
    <w:rsid w:val="0064535F"/>
    <w:rsid w:val="00654E53"/>
    <w:rsid w:val="00656176"/>
    <w:rsid w:val="00671992"/>
    <w:rsid w:val="00696F8D"/>
    <w:rsid w:val="006A76C5"/>
    <w:rsid w:val="006B2934"/>
    <w:rsid w:val="006C2051"/>
    <w:rsid w:val="006C46AD"/>
    <w:rsid w:val="006E4265"/>
    <w:rsid w:val="006F1F9C"/>
    <w:rsid w:val="00710E58"/>
    <w:rsid w:val="0071293A"/>
    <w:rsid w:val="00713BC4"/>
    <w:rsid w:val="00717858"/>
    <w:rsid w:val="00723CC0"/>
    <w:rsid w:val="007254FE"/>
    <w:rsid w:val="0073485A"/>
    <w:rsid w:val="007572CA"/>
    <w:rsid w:val="007663C9"/>
    <w:rsid w:val="00772857"/>
    <w:rsid w:val="00781505"/>
    <w:rsid w:val="00781758"/>
    <w:rsid w:val="00791AE4"/>
    <w:rsid w:val="00796017"/>
    <w:rsid w:val="007B431F"/>
    <w:rsid w:val="007C27AF"/>
    <w:rsid w:val="007D3656"/>
    <w:rsid w:val="007F0755"/>
    <w:rsid w:val="00803309"/>
    <w:rsid w:val="0080624A"/>
    <w:rsid w:val="00812FBC"/>
    <w:rsid w:val="00817485"/>
    <w:rsid w:val="00833455"/>
    <w:rsid w:val="00834263"/>
    <w:rsid w:val="00876756"/>
    <w:rsid w:val="00881F7C"/>
    <w:rsid w:val="008900E8"/>
    <w:rsid w:val="00896579"/>
    <w:rsid w:val="008A6DFD"/>
    <w:rsid w:val="008B3717"/>
    <w:rsid w:val="008C296C"/>
    <w:rsid w:val="008F462C"/>
    <w:rsid w:val="0090603F"/>
    <w:rsid w:val="00914DA6"/>
    <w:rsid w:val="00921CAB"/>
    <w:rsid w:val="00922A4D"/>
    <w:rsid w:val="00925E6A"/>
    <w:rsid w:val="00932269"/>
    <w:rsid w:val="00940105"/>
    <w:rsid w:val="009567B6"/>
    <w:rsid w:val="00957FA6"/>
    <w:rsid w:val="00963877"/>
    <w:rsid w:val="00966F89"/>
    <w:rsid w:val="00966F96"/>
    <w:rsid w:val="00967D29"/>
    <w:rsid w:val="00970D02"/>
    <w:rsid w:val="00970E59"/>
    <w:rsid w:val="00971A67"/>
    <w:rsid w:val="00971D19"/>
    <w:rsid w:val="00972E03"/>
    <w:rsid w:val="0097657D"/>
    <w:rsid w:val="00987300"/>
    <w:rsid w:val="009935BD"/>
    <w:rsid w:val="00996210"/>
    <w:rsid w:val="009A0B0D"/>
    <w:rsid w:val="009A3A8D"/>
    <w:rsid w:val="009A6C78"/>
    <w:rsid w:val="009B0EA3"/>
    <w:rsid w:val="009B4862"/>
    <w:rsid w:val="009C6B09"/>
    <w:rsid w:val="009C6B50"/>
    <w:rsid w:val="009D3684"/>
    <w:rsid w:val="009D4AEF"/>
    <w:rsid w:val="009F65AB"/>
    <w:rsid w:val="00A24DBB"/>
    <w:rsid w:val="00A25758"/>
    <w:rsid w:val="00A40DEB"/>
    <w:rsid w:val="00A50FD7"/>
    <w:rsid w:val="00A550AF"/>
    <w:rsid w:val="00A60034"/>
    <w:rsid w:val="00A72F9A"/>
    <w:rsid w:val="00A810F8"/>
    <w:rsid w:val="00A84AB6"/>
    <w:rsid w:val="00A95F64"/>
    <w:rsid w:val="00AA2434"/>
    <w:rsid w:val="00AB4A6D"/>
    <w:rsid w:val="00AC0FAE"/>
    <w:rsid w:val="00AC504E"/>
    <w:rsid w:val="00AC52A5"/>
    <w:rsid w:val="00AC5D32"/>
    <w:rsid w:val="00AE76C7"/>
    <w:rsid w:val="00AF496A"/>
    <w:rsid w:val="00B14874"/>
    <w:rsid w:val="00B15F69"/>
    <w:rsid w:val="00B16444"/>
    <w:rsid w:val="00B24035"/>
    <w:rsid w:val="00B40940"/>
    <w:rsid w:val="00B52998"/>
    <w:rsid w:val="00B54A4D"/>
    <w:rsid w:val="00B5724B"/>
    <w:rsid w:val="00B7275F"/>
    <w:rsid w:val="00B7654E"/>
    <w:rsid w:val="00B81085"/>
    <w:rsid w:val="00B8111A"/>
    <w:rsid w:val="00B8490F"/>
    <w:rsid w:val="00B853E1"/>
    <w:rsid w:val="00B91216"/>
    <w:rsid w:val="00B9324B"/>
    <w:rsid w:val="00B97531"/>
    <w:rsid w:val="00BA5501"/>
    <w:rsid w:val="00BB38E2"/>
    <w:rsid w:val="00BB482A"/>
    <w:rsid w:val="00BB5FA1"/>
    <w:rsid w:val="00BC27EC"/>
    <w:rsid w:val="00BC353A"/>
    <w:rsid w:val="00BC4781"/>
    <w:rsid w:val="00BC650E"/>
    <w:rsid w:val="00BD037B"/>
    <w:rsid w:val="00BE0FFC"/>
    <w:rsid w:val="00BE6746"/>
    <w:rsid w:val="00BE6F54"/>
    <w:rsid w:val="00BF71FD"/>
    <w:rsid w:val="00C123A6"/>
    <w:rsid w:val="00C12D09"/>
    <w:rsid w:val="00C150BC"/>
    <w:rsid w:val="00C414AC"/>
    <w:rsid w:val="00C62314"/>
    <w:rsid w:val="00C66CA2"/>
    <w:rsid w:val="00C71DD5"/>
    <w:rsid w:val="00C7482F"/>
    <w:rsid w:val="00C76383"/>
    <w:rsid w:val="00C7798B"/>
    <w:rsid w:val="00C975A8"/>
    <w:rsid w:val="00C9778B"/>
    <w:rsid w:val="00CA0315"/>
    <w:rsid w:val="00CB368E"/>
    <w:rsid w:val="00CC0589"/>
    <w:rsid w:val="00CD0990"/>
    <w:rsid w:val="00CD2C00"/>
    <w:rsid w:val="00CE54B1"/>
    <w:rsid w:val="00CE6443"/>
    <w:rsid w:val="00CF3893"/>
    <w:rsid w:val="00D110D7"/>
    <w:rsid w:val="00D122DC"/>
    <w:rsid w:val="00D13F1C"/>
    <w:rsid w:val="00D15CD4"/>
    <w:rsid w:val="00D252C9"/>
    <w:rsid w:val="00D36A49"/>
    <w:rsid w:val="00D62983"/>
    <w:rsid w:val="00D75FD2"/>
    <w:rsid w:val="00D83699"/>
    <w:rsid w:val="00D878DA"/>
    <w:rsid w:val="00D91832"/>
    <w:rsid w:val="00D91AEB"/>
    <w:rsid w:val="00D936B2"/>
    <w:rsid w:val="00D95389"/>
    <w:rsid w:val="00D96327"/>
    <w:rsid w:val="00D96598"/>
    <w:rsid w:val="00DB4B20"/>
    <w:rsid w:val="00DD594F"/>
    <w:rsid w:val="00DD6983"/>
    <w:rsid w:val="00DD7221"/>
    <w:rsid w:val="00E03944"/>
    <w:rsid w:val="00E1791D"/>
    <w:rsid w:val="00E31F6D"/>
    <w:rsid w:val="00E358D0"/>
    <w:rsid w:val="00E35B39"/>
    <w:rsid w:val="00E628BF"/>
    <w:rsid w:val="00E73B02"/>
    <w:rsid w:val="00E8367C"/>
    <w:rsid w:val="00E90DBF"/>
    <w:rsid w:val="00E92A51"/>
    <w:rsid w:val="00E94D26"/>
    <w:rsid w:val="00E96748"/>
    <w:rsid w:val="00EA40A7"/>
    <w:rsid w:val="00EB4EB4"/>
    <w:rsid w:val="00EC2C18"/>
    <w:rsid w:val="00EC3847"/>
    <w:rsid w:val="00EE1FFD"/>
    <w:rsid w:val="00F23AF6"/>
    <w:rsid w:val="00F2496B"/>
    <w:rsid w:val="00F34412"/>
    <w:rsid w:val="00F44994"/>
    <w:rsid w:val="00F531FE"/>
    <w:rsid w:val="00F64100"/>
    <w:rsid w:val="00F6767F"/>
    <w:rsid w:val="00F832FA"/>
    <w:rsid w:val="00F95B18"/>
    <w:rsid w:val="00FC4863"/>
    <w:rsid w:val="00FD1596"/>
    <w:rsid w:val="00FD1763"/>
    <w:rsid w:val="00FD5501"/>
    <w:rsid w:val="00FE492A"/>
    <w:rsid w:val="00FF0096"/>
    <w:rsid w:val="00FF118D"/>
    <w:rsid w:val="00FF696C"/>
    <w:rsid w:val="00FF7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40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A40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40A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A40A7"/>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EA4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40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A40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40A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A40A7"/>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EA4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809329">
      <w:bodyDiv w:val="1"/>
      <w:marLeft w:val="0"/>
      <w:marRight w:val="0"/>
      <w:marTop w:val="0"/>
      <w:marBottom w:val="0"/>
      <w:divBdr>
        <w:top w:val="none" w:sz="0" w:space="0" w:color="auto"/>
        <w:left w:val="none" w:sz="0" w:space="0" w:color="auto"/>
        <w:bottom w:val="none" w:sz="0" w:space="0" w:color="auto"/>
        <w:right w:val="none" w:sz="0" w:space="0" w:color="auto"/>
      </w:divBdr>
    </w:div>
    <w:div w:id="707681020">
      <w:bodyDiv w:val="1"/>
      <w:marLeft w:val="0"/>
      <w:marRight w:val="0"/>
      <w:marTop w:val="0"/>
      <w:marBottom w:val="0"/>
      <w:divBdr>
        <w:top w:val="none" w:sz="0" w:space="0" w:color="auto"/>
        <w:left w:val="none" w:sz="0" w:space="0" w:color="auto"/>
        <w:bottom w:val="none" w:sz="0" w:space="0" w:color="auto"/>
        <w:right w:val="none" w:sz="0" w:space="0" w:color="auto"/>
      </w:divBdr>
    </w:div>
    <w:div w:id="138274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512</Words>
  <Characters>2920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Вайншток Александра Марковна</dc:creator>
  <cp:lastModifiedBy>Вайншток Александра Марковна</cp:lastModifiedBy>
  <cp:revision>2</cp:revision>
  <dcterms:created xsi:type="dcterms:W3CDTF">2016-05-26T16:11:00Z</dcterms:created>
  <dcterms:modified xsi:type="dcterms:W3CDTF">2016-05-26T16:18:00Z</dcterms:modified>
</cp:coreProperties>
</file>