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56" w:rsidRDefault="00E13256" w:rsidP="00E13256">
      <w:pPr>
        <w:rPr>
          <w:i/>
        </w:rPr>
      </w:pPr>
      <w:r>
        <w:rPr>
          <w:i/>
        </w:rPr>
        <w:t>Уважаемые клиенты,</w:t>
      </w:r>
    </w:p>
    <w:p w:rsidR="00E13256" w:rsidRDefault="00E13256" w:rsidP="00E13256">
      <w:pPr>
        <w:rPr>
          <w:i/>
        </w:rPr>
      </w:pPr>
      <w:r>
        <w:rPr>
          <w:i/>
        </w:rPr>
        <w:t>Информация в данном разделе представлена для клиентов, чьи иностранные ценные бумаги были переведены в брокер Инвестиционная палата из Открытие Инвестиции.</w:t>
      </w:r>
    </w:p>
    <w:p w:rsidR="00E13256" w:rsidRDefault="00E13256" w:rsidP="00E13256">
      <w:pPr>
        <w:rPr>
          <w:b/>
          <w:color w:val="C00000"/>
          <w:sz w:val="32"/>
          <w:szCs w:val="32"/>
        </w:rPr>
      </w:pPr>
    </w:p>
    <w:p w:rsidR="00E13256" w:rsidRPr="00E13256" w:rsidRDefault="00E13256" w:rsidP="00E13256">
      <w:pPr>
        <w:rPr>
          <w:b/>
          <w:color w:val="C00000"/>
          <w:sz w:val="32"/>
          <w:szCs w:val="32"/>
        </w:rPr>
      </w:pPr>
      <w:r w:rsidRPr="00E13256">
        <w:rPr>
          <w:b/>
          <w:color w:val="C00000"/>
          <w:sz w:val="32"/>
          <w:szCs w:val="32"/>
        </w:rPr>
        <w:t>Общие вопросы</w:t>
      </w:r>
    </w:p>
    <w:p w:rsidR="00E13256" w:rsidRDefault="00E13256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Где отражаются иностранные ценные бумаги?</w:t>
      </w:r>
    </w:p>
    <w:p w:rsidR="00E13256" w:rsidRPr="00AB0BF7" w:rsidRDefault="00E13256" w:rsidP="00E13256">
      <w:pPr>
        <w:pStyle w:val="a3"/>
        <w:numPr>
          <w:ilvl w:val="0"/>
          <w:numId w:val="3"/>
        </w:numPr>
        <w:rPr>
          <w:i/>
        </w:rPr>
      </w:pPr>
      <w:r w:rsidRPr="00AB0BF7">
        <w:rPr>
          <w:i/>
        </w:rPr>
        <w:t xml:space="preserve">Иностранные ценные бумаги, переведенные на основании оферты в Инвестиционную палату, отражены в брокерском отчете Инвестиционной палаты, который был направлен брокером Инвестиционная палата на вашу электронную почту. </w:t>
      </w:r>
    </w:p>
    <w:p w:rsidR="00E13256" w:rsidRPr="00AB0BF7" w:rsidRDefault="00E13256" w:rsidP="00E13256">
      <w:pPr>
        <w:pStyle w:val="a3"/>
        <w:numPr>
          <w:ilvl w:val="0"/>
          <w:numId w:val="3"/>
        </w:numPr>
        <w:rPr>
          <w:i/>
        </w:rPr>
      </w:pPr>
      <w:r w:rsidRPr="00AB0BF7">
        <w:rPr>
          <w:i/>
        </w:rPr>
        <w:t>Иностранные ценные бумаги, владельцы которых отказались от участия в оферте, а также бумаги, купленные на ИИС, ЕБС, и бумаги с маржинальными позициями, отражаются в брокерском отчете Открытие Инвестиции. Учет этих ценным бумаг осуществляется в депозитарии Инвестиционная палата, а брокерский договор продолжает свое действие в Открытие Инвестиции.</w:t>
      </w:r>
    </w:p>
    <w:p w:rsidR="00E13256" w:rsidRDefault="00E13256" w:rsidP="00E13256">
      <w:pPr>
        <w:rPr>
          <w:b/>
          <w:color w:val="000000" w:themeColor="text1"/>
        </w:rPr>
      </w:pPr>
    </w:p>
    <w:p w:rsidR="00E13256" w:rsidRDefault="00E13256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Каким образом можно получить брокерский и депозитарный отчеты?</w:t>
      </w:r>
    </w:p>
    <w:p w:rsidR="00E457D9" w:rsidRDefault="00E13256" w:rsidP="00E13256">
      <w:pPr>
        <w:rPr>
          <w:i/>
        </w:rPr>
      </w:pPr>
      <w:r w:rsidRPr="00610D24">
        <w:rPr>
          <w:i/>
        </w:rPr>
        <w:t xml:space="preserve">Брокерский и депозитарный отчеты </w:t>
      </w:r>
      <w:r>
        <w:rPr>
          <w:i/>
        </w:rPr>
        <w:t>были</w:t>
      </w:r>
      <w:r w:rsidRPr="00610D24">
        <w:rPr>
          <w:i/>
        </w:rPr>
        <w:t xml:space="preserve"> направлены на вашу электронную почту. </w:t>
      </w:r>
    </w:p>
    <w:p w:rsidR="00E457D9" w:rsidRDefault="00E457D9" w:rsidP="00E457D9">
      <w:pPr>
        <w:rPr>
          <w:b/>
          <w:color w:val="000000" w:themeColor="text1"/>
        </w:rPr>
      </w:pPr>
      <w:r w:rsidRPr="00827DDA">
        <w:rPr>
          <w:b/>
          <w:color w:val="000000" w:themeColor="text1"/>
        </w:rPr>
        <w:t xml:space="preserve">Куда будут приходить доходы по </w:t>
      </w:r>
      <w:r>
        <w:rPr>
          <w:b/>
          <w:color w:val="000000" w:themeColor="text1"/>
        </w:rPr>
        <w:t>иностранным ценным бумагам</w:t>
      </w:r>
      <w:r w:rsidR="00B53993">
        <w:rPr>
          <w:b/>
          <w:color w:val="000000" w:themeColor="text1"/>
        </w:rPr>
        <w:t>, переведенным из Открытие Инвестиции</w:t>
      </w:r>
      <w:r w:rsidRPr="00827DDA">
        <w:rPr>
          <w:b/>
          <w:color w:val="000000" w:themeColor="text1"/>
        </w:rPr>
        <w:t xml:space="preserve">? </w:t>
      </w:r>
    </w:p>
    <w:p w:rsidR="00E457D9" w:rsidRPr="00610D24" w:rsidRDefault="00E457D9" w:rsidP="00E457D9">
      <w:pPr>
        <w:rPr>
          <w:i/>
        </w:rPr>
      </w:pPr>
      <w:r w:rsidRPr="00610D24">
        <w:rPr>
          <w:i/>
        </w:rPr>
        <w:t xml:space="preserve">В настоящее время мы работаем над этим вопросом и вернемся к вам с дополнительной информацией в ближайшее время. </w:t>
      </w:r>
    </w:p>
    <w:p w:rsidR="00B53993" w:rsidRDefault="00B53993" w:rsidP="00B53993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Какие доступны тарифы и как можно поменять тариф?</w:t>
      </w:r>
    </w:p>
    <w:p w:rsidR="00B53993" w:rsidRPr="00610D24" w:rsidRDefault="00B53993" w:rsidP="00B53993">
      <w:pPr>
        <w:rPr>
          <w:i/>
        </w:rPr>
      </w:pPr>
      <w:r w:rsidRPr="00610D24">
        <w:rPr>
          <w:i/>
        </w:rPr>
        <w:t>На текущий момент для клиентов, чьи иностранные ценные бумаги были переведены из Открытие Инвестиции предусмотрен один тариф. Мы работаем над расширением линейки тарифов и в ближайшее время предложим вам дополнительные варианты.</w:t>
      </w:r>
    </w:p>
    <w:p w:rsidR="00E13256" w:rsidRDefault="00E13256">
      <w:pPr>
        <w:rPr>
          <w:b/>
          <w:color w:val="C00000"/>
          <w:sz w:val="32"/>
          <w:szCs w:val="32"/>
        </w:rPr>
      </w:pPr>
    </w:p>
    <w:p w:rsidR="003338E2" w:rsidRPr="00D4312B" w:rsidRDefault="007A7CFA">
      <w:pPr>
        <w:rPr>
          <w:b/>
          <w:color w:val="C00000"/>
          <w:sz w:val="32"/>
          <w:szCs w:val="32"/>
        </w:rPr>
      </w:pPr>
      <w:r w:rsidRPr="00D4312B">
        <w:rPr>
          <w:b/>
          <w:color w:val="C00000"/>
          <w:sz w:val="32"/>
          <w:szCs w:val="32"/>
        </w:rPr>
        <w:t>О</w:t>
      </w:r>
      <w:r w:rsidR="003338E2" w:rsidRPr="00D4312B">
        <w:rPr>
          <w:b/>
          <w:color w:val="C00000"/>
          <w:sz w:val="32"/>
          <w:szCs w:val="32"/>
        </w:rPr>
        <w:t>пераци</w:t>
      </w:r>
      <w:r w:rsidRPr="00D4312B">
        <w:rPr>
          <w:b/>
          <w:color w:val="C00000"/>
          <w:sz w:val="32"/>
          <w:szCs w:val="32"/>
        </w:rPr>
        <w:t>и</w:t>
      </w:r>
      <w:r w:rsidR="0047387D" w:rsidRPr="00D4312B">
        <w:rPr>
          <w:b/>
          <w:color w:val="C00000"/>
          <w:sz w:val="32"/>
          <w:szCs w:val="32"/>
        </w:rPr>
        <w:t xml:space="preserve"> с ценными бумагами и денежными средствами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 открыть счет для торговли иностранными ценными бумагами, если его ранее не было?</w:t>
      </w:r>
    </w:p>
    <w:p w:rsidR="00B8161E" w:rsidRPr="0068042A" w:rsidRDefault="00B8161E" w:rsidP="0047387D">
      <w:pPr>
        <w:rPr>
          <w:i/>
        </w:rPr>
      </w:pPr>
      <w:r w:rsidRPr="0068042A">
        <w:rPr>
          <w:i/>
        </w:rPr>
        <w:t xml:space="preserve">В связи с тем, что </w:t>
      </w:r>
      <w:r w:rsidR="0068042A" w:rsidRPr="0068042A">
        <w:rPr>
          <w:i/>
        </w:rPr>
        <w:t>Инвестиционная</w:t>
      </w:r>
      <w:r w:rsidRPr="0068042A">
        <w:rPr>
          <w:i/>
        </w:rPr>
        <w:t xml:space="preserve"> палата </w:t>
      </w:r>
      <w:r w:rsidR="0068042A" w:rsidRPr="0068042A">
        <w:rPr>
          <w:i/>
        </w:rPr>
        <w:t>совсем недавно получила доступ к бирже С</w:t>
      </w:r>
      <w:r w:rsidR="002341F0">
        <w:rPr>
          <w:i/>
        </w:rPr>
        <w:t>П</w:t>
      </w:r>
      <w:r w:rsidR="0068042A" w:rsidRPr="0068042A">
        <w:rPr>
          <w:i/>
        </w:rPr>
        <w:t xml:space="preserve">б, нам требуется немного времени для организации инфраструктуры. Мы планируем предоставить возможность открытия счетов для торговли иностранными ценными бумагами </w:t>
      </w:r>
      <w:r w:rsidR="00A00B36">
        <w:rPr>
          <w:i/>
        </w:rPr>
        <w:t>в ближайшее время</w:t>
      </w:r>
      <w:r w:rsidR="0068042A" w:rsidRPr="0068042A">
        <w:rPr>
          <w:i/>
        </w:rPr>
        <w:t>, о чем дополнительно проинформируем.</w:t>
      </w:r>
    </w:p>
    <w:p w:rsidR="0047387D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 пополнить брокерский счет</w:t>
      </w:r>
      <w:r w:rsidR="0068042A">
        <w:rPr>
          <w:b/>
          <w:color w:val="000000" w:themeColor="text1"/>
        </w:rPr>
        <w:t xml:space="preserve"> для торговли иностранными ценными бумагами</w:t>
      </w:r>
      <w:r w:rsidRPr="00D4312B">
        <w:rPr>
          <w:b/>
          <w:color w:val="000000" w:themeColor="text1"/>
        </w:rPr>
        <w:t>?</w:t>
      </w:r>
    </w:p>
    <w:p w:rsidR="0068042A" w:rsidRPr="0068042A" w:rsidRDefault="0068042A" w:rsidP="0068042A">
      <w:pPr>
        <w:rPr>
          <w:i/>
        </w:rPr>
      </w:pPr>
      <w:r w:rsidRPr="0068042A">
        <w:rPr>
          <w:i/>
        </w:rPr>
        <w:t>В связи с тем, что Инвестиционная палата совсем недавно получила доступ к бирже С</w:t>
      </w:r>
      <w:r w:rsidR="002341F0">
        <w:rPr>
          <w:i/>
        </w:rPr>
        <w:t>П</w:t>
      </w:r>
      <w:r w:rsidRPr="0068042A">
        <w:rPr>
          <w:i/>
        </w:rPr>
        <w:t xml:space="preserve">б, нам требуется немного времени для организации инфраструктуры. Мы планируем предоставить возможность </w:t>
      </w:r>
      <w:r>
        <w:rPr>
          <w:i/>
        </w:rPr>
        <w:t>пополнения</w:t>
      </w:r>
      <w:r w:rsidRPr="0068042A">
        <w:rPr>
          <w:i/>
        </w:rPr>
        <w:t xml:space="preserve"> счетов для торговли иностранными ценными бумагами </w:t>
      </w:r>
      <w:r w:rsidR="00A00B36">
        <w:rPr>
          <w:i/>
        </w:rPr>
        <w:t>в ближайшее время</w:t>
      </w:r>
      <w:r w:rsidRPr="0068042A">
        <w:rPr>
          <w:i/>
        </w:rPr>
        <w:t>, о чем дополнительно проинформируем.</w:t>
      </w:r>
    </w:p>
    <w:p w:rsidR="00332FE2" w:rsidRPr="00D4312B" w:rsidRDefault="00304CE1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Каким образом</w:t>
      </w:r>
      <w:r w:rsidR="003338E2" w:rsidRPr="00D4312B">
        <w:rPr>
          <w:b/>
          <w:color w:val="000000" w:themeColor="text1"/>
        </w:rPr>
        <w:t xml:space="preserve"> можно </w:t>
      </w:r>
      <w:r w:rsidRPr="00D4312B">
        <w:rPr>
          <w:b/>
          <w:color w:val="000000" w:themeColor="text1"/>
        </w:rPr>
        <w:t xml:space="preserve">получить доступ к терминалу QUIK для торговли? </w:t>
      </w:r>
    </w:p>
    <w:p w:rsidR="00EF7EC3" w:rsidRDefault="00D27127" w:rsidP="00EF7EC3">
      <w:pPr>
        <w:rPr>
          <w:i/>
        </w:rPr>
      </w:pPr>
      <w:r w:rsidRPr="00D27127">
        <w:rPr>
          <w:i/>
        </w:rPr>
        <w:t>Мы оформи</w:t>
      </w:r>
      <w:r w:rsidR="00A00B36">
        <w:rPr>
          <w:i/>
        </w:rPr>
        <w:t xml:space="preserve">ли </w:t>
      </w:r>
      <w:r w:rsidRPr="00D27127">
        <w:rPr>
          <w:i/>
        </w:rPr>
        <w:t>для вас доступ к терминалу и направи</w:t>
      </w:r>
      <w:r w:rsidR="00A00B36">
        <w:rPr>
          <w:i/>
        </w:rPr>
        <w:t>ли</w:t>
      </w:r>
      <w:r w:rsidRPr="00D27127">
        <w:rPr>
          <w:i/>
        </w:rPr>
        <w:t xml:space="preserve"> всю необходимую информацию на вашу электронную почту</w:t>
      </w:r>
      <w:r w:rsidR="00A00B36">
        <w:rPr>
          <w:i/>
        </w:rPr>
        <w:t xml:space="preserve"> и в смс по вашему номеру телефона. </w:t>
      </w:r>
    </w:p>
    <w:p w:rsidR="00E531AA" w:rsidRPr="006B7065" w:rsidRDefault="006B7065" w:rsidP="00EF7EC3">
      <w:pPr>
        <w:rPr>
          <w:b/>
          <w:color w:val="000000" w:themeColor="text1"/>
        </w:rPr>
      </w:pPr>
      <w:r w:rsidRPr="006B7065">
        <w:rPr>
          <w:b/>
          <w:color w:val="000000" w:themeColor="text1"/>
        </w:rPr>
        <w:t>Какие активы будут отражены в QUIK?</w:t>
      </w:r>
    </w:p>
    <w:p w:rsidR="006B7065" w:rsidRPr="006B7065" w:rsidRDefault="006B7065" w:rsidP="00EF7EC3">
      <w:pPr>
        <w:rPr>
          <w:i/>
        </w:rPr>
      </w:pPr>
      <w:r>
        <w:rPr>
          <w:i/>
        </w:rPr>
        <w:t xml:space="preserve">В </w:t>
      </w:r>
      <w:r>
        <w:rPr>
          <w:i/>
          <w:lang w:val="en-US"/>
        </w:rPr>
        <w:t>QUIK</w:t>
      </w:r>
      <w:r>
        <w:rPr>
          <w:i/>
        </w:rPr>
        <w:t xml:space="preserve"> будут отражены иностранные ценные бумаги, торговлю по которым позволяет проводить Московская и СПБ биржи. Остальные иностранные бумаги отражены в брокерском отчете.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Есть ли дополнительная плата к мобильной версии </w:t>
      </w:r>
      <w:r w:rsidRPr="00D4312B">
        <w:rPr>
          <w:b/>
          <w:color w:val="000000" w:themeColor="text1"/>
          <w:lang w:val="en-US"/>
        </w:rPr>
        <w:t>QUIK</w:t>
      </w:r>
      <w:r w:rsidRPr="00D4312B">
        <w:rPr>
          <w:b/>
          <w:color w:val="000000" w:themeColor="text1"/>
        </w:rPr>
        <w:t>?</w:t>
      </w:r>
    </w:p>
    <w:p w:rsidR="00781093" w:rsidRDefault="00AC628F" w:rsidP="00781093">
      <w:pPr>
        <w:rPr>
          <w:b/>
          <w:color w:val="000000" w:themeColor="text1"/>
        </w:rPr>
      </w:pPr>
      <w:r w:rsidRPr="00AC628F">
        <w:rPr>
          <w:i/>
        </w:rPr>
        <w:t>Доступ к мобильной версии торгового терминала QUIK предоставляется бесплатно.</w:t>
      </w:r>
      <w:r w:rsidR="00781093" w:rsidRPr="00781093">
        <w:rPr>
          <w:b/>
          <w:color w:val="000000" w:themeColor="text1"/>
        </w:rPr>
        <w:t xml:space="preserve"> </w:t>
      </w:r>
    </w:p>
    <w:p w:rsidR="00781093" w:rsidRPr="00D4312B" w:rsidRDefault="00781093" w:rsidP="00781093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Как будут торговаться иностранные ценные бумаги, которые торговались ранее на счете </w:t>
      </w:r>
      <w:r w:rsidRPr="00D4312B">
        <w:rPr>
          <w:b/>
          <w:color w:val="000000" w:themeColor="text1"/>
          <w:lang w:val="en-US"/>
        </w:rPr>
        <w:t>Global</w:t>
      </w:r>
      <w:r w:rsidRPr="00D4312B">
        <w:rPr>
          <w:b/>
          <w:color w:val="000000" w:themeColor="text1"/>
        </w:rPr>
        <w:t>?</w:t>
      </w:r>
    </w:p>
    <w:p w:rsidR="00781093" w:rsidRPr="009B4C64" w:rsidRDefault="00781093" w:rsidP="00781093">
      <w:pPr>
        <w:rPr>
          <w:i/>
        </w:rPr>
      </w:pPr>
      <w:r w:rsidRPr="009B4C64">
        <w:rPr>
          <w:i/>
        </w:rPr>
        <w:t>Иностранные бумаги, которые торгуются</w:t>
      </w:r>
      <w:r>
        <w:rPr>
          <w:i/>
        </w:rPr>
        <w:t xml:space="preserve"> одновременно на </w:t>
      </w:r>
      <w:r>
        <w:rPr>
          <w:i/>
          <w:lang w:val="en-US"/>
        </w:rPr>
        <w:t>Global</w:t>
      </w:r>
      <w:r w:rsidRPr="009B4C64">
        <w:rPr>
          <w:i/>
        </w:rPr>
        <w:t xml:space="preserve"> </w:t>
      </w:r>
      <w:r>
        <w:rPr>
          <w:i/>
        </w:rPr>
        <w:t>и на С</w:t>
      </w:r>
      <w:r w:rsidR="002341F0">
        <w:rPr>
          <w:i/>
        </w:rPr>
        <w:t>П</w:t>
      </w:r>
      <w:r>
        <w:rPr>
          <w:i/>
        </w:rPr>
        <w:t>б будут доступны для совершения торговых операций в полном объеме. Доступ к бумагам, торгующимся на других биржах, кроме С</w:t>
      </w:r>
      <w:r w:rsidR="002341F0">
        <w:rPr>
          <w:i/>
        </w:rPr>
        <w:t>П</w:t>
      </w:r>
      <w:r>
        <w:rPr>
          <w:i/>
        </w:rPr>
        <w:t>б сейчас находится в разработке. По мере решения вопроса, мы оперативно сообщим о возможности совершения операций с этими активами.</w:t>
      </w:r>
      <w:r w:rsidRPr="009B4C64">
        <w:rPr>
          <w:i/>
        </w:rPr>
        <w:t xml:space="preserve"> </w:t>
      </w:r>
    </w:p>
    <w:p w:rsidR="0047387D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Когда можно будет совершать торговые операции с иностранными ценными бумагами?</w:t>
      </w:r>
    </w:p>
    <w:p w:rsidR="00AD7586" w:rsidRDefault="00AD7586" w:rsidP="0047387D">
      <w:pPr>
        <w:rPr>
          <w:i/>
          <w:color w:val="000000" w:themeColor="text1"/>
        </w:rPr>
      </w:pPr>
      <w:r w:rsidRPr="00AD7586">
        <w:rPr>
          <w:i/>
          <w:color w:val="000000" w:themeColor="text1"/>
        </w:rPr>
        <w:t xml:space="preserve">В настоящее время доступна продажа иностранных ценных бумаг на </w:t>
      </w:r>
      <w:r>
        <w:rPr>
          <w:i/>
          <w:color w:val="000000" w:themeColor="text1"/>
        </w:rPr>
        <w:t xml:space="preserve">бирже </w:t>
      </w:r>
      <w:r w:rsidRPr="00AD7586">
        <w:rPr>
          <w:i/>
          <w:color w:val="000000" w:themeColor="text1"/>
        </w:rPr>
        <w:t>MOEX из </w:t>
      </w:r>
      <w:hyperlink r:id="rId5" w:history="1">
        <w:r w:rsidRPr="00AD7586">
          <w:rPr>
            <w:i/>
            <w:color w:val="000000" w:themeColor="text1"/>
          </w:rPr>
          <w:t>списка</w:t>
        </w:r>
      </w:hyperlink>
      <w:r>
        <w:rPr>
          <w:i/>
          <w:color w:val="000000" w:themeColor="text1"/>
        </w:rPr>
        <w:t xml:space="preserve">: </w:t>
      </w:r>
      <w:hyperlink r:id="rId6" w:history="1">
        <w:r w:rsidRPr="00D07A30">
          <w:rPr>
            <w:rStyle w:val="a4"/>
            <w:i/>
          </w:rPr>
          <w:t>https://investpalata.ru/wp-content/uploads/2022/04/bumag.pdf</w:t>
        </w:r>
      </w:hyperlink>
      <w:r>
        <w:rPr>
          <w:i/>
          <w:color w:val="000000" w:themeColor="text1"/>
        </w:rPr>
        <w:t xml:space="preserve"> </w:t>
      </w:r>
    </w:p>
    <w:p w:rsidR="00814763" w:rsidRPr="00814763" w:rsidRDefault="00EE3547" w:rsidP="0047387D">
      <w:pPr>
        <w:rPr>
          <w:i/>
          <w:color w:val="000000" w:themeColor="text1"/>
        </w:rPr>
      </w:pPr>
      <w:r>
        <w:rPr>
          <w:i/>
          <w:color w:val="000000" w:themeColor="text1"/>
        </w:rPr>
        <w:t>Т</w:t>
      </w:r>
      <w:r w:rsidR="00814763">
        <w:rPr>
          <w:i/>
          <w:color w:val="000000" w:themeColor="text1"/>
        </w:rPr>
        <w:t>орги на бирже С</w:t>
      </w:r>
      <w:r w:rsidR="002341F0">
        <w:rPr>
          <w:i/>
          <w:color w:val="000000" w:themeColor="text1"/>
        </w:rPr>
        <w:t>П</w:t>
      </w:r>
      <w:r w:rsidR="00814763">
        <w:rPr>
          <w:i/>
          <w:color w:val="000000" w:themeColor="text1"/>
        </w:rPr>
        <w:t>б</w:t>
      </w:r>
      <w:r>
        <w:rPr>
          <w:i/>
          <w:color w:val="000000" w:themeColor="text1"/>
        </w:rPr>
        <w:t xml:space="preserve"> в настоящее время</w:t>
      </w:r>
      <w:r w:rsidR="00814763">
        <w:rPr>
          <w:i/>
          <w:color w:val="000000" w:themeColor="text1"/>
        </w:rPr>
        <w:t xml:space="preserve"> ограничены в связи с ограничениями в расчетах с </w:t>
      </w:r>
      <w:proofErr w:type="spellStart"/>
      <w:r w:rsidR="00814763" w:rsidRPr="00814763">
        <w:rPr>
          <w:i/>
          <w:color w:val="000000" w:themeColor="text1"/>
        </w:rPr>
        <w:t>Euroclear</w:t>
      </w:r>
      <w:proofErr w:type="spellEnd"/>
      <w:r w:rsidR="00814763">
        <w:rPr>
          <w:i/>
          <w:color w:val="000000" w:themeColor="text1"/>
        </w:rPr>
        <w:t xml:space="preserve">. </w:t>
      </w:r>
      <w:r w:rsidR="00814763" w:rsidRPr="00814763">
        <w:rPr>
          <w:i/>
          <w:color w:val="000000" w:themeColor="text1"/>
        </w:rPr>
        <w:t xml:space="preserve"> 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Каким образом можно перевести </w:t>
      </w:r>
      <w:r w:rsidR="00257152">
        <w:rPr>
          <w:b/>
          <w:color w:val="000000" w:themeColor="text1"/>
        </w:rPr>
        <w:t xml:space="preserve">иностранные ценные </w:t>
      </w:r>
      <w:r w:rsidRPr="00D4312B">
        <w:rPr>
          <w:b/>
          <w:color w:val="000000" w:themeColor="text1"/>
        </w:rPr>
        <w:t>бумаги к другому брокеру?</w:t>
      </w:r>
    </w:p>
    <w:p w:rsidR="00BD24B5" w:rsidRPr="00652947" w:rsidRDefault="00BD24B5" w:rsidP="00BD24B5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</w:t>
      </w:r>
      <w:r>
        <w:rPr>
          <w:i/>
          <w:color w:val="000000" w:themeColor="text1"/>
        </w:rPr>
        <w:t xml:space="preserve"> мы разрабатываем оптимальный способ по переводам ценных бумаг. Мы обязательно проинформируем вас о запуске этого сервиса. </w:t>
      </w:r>
    </w:p>
    <w:p w:rsidR="007A7CFA" w:rsidRPr="00D4312B" w:rsidRDefault="007A7CFA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Каким образом можно вывести денежные средства с брокерского счета?</w:t>
      </w:r>
    </w:p>
    <w:p w:rsidR="00BD24B5" w:rsidRPr="00652947" w:rsidRDefault="00BD24B5" w:rsidP="00BD24B5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</w:t>
      </w:r>
      <w:r>
        <w:rPr>
          <w:i/>
          <w:color w:val="000000" w:themeColor="text1"/>
        </w:rPr>
        <w:t xml:space="preserve"> мы разрабатываем оптимальный способ по выводу денежных средств. Мы обязательно проинформируем вас о запуске этого сервиса. </w:t>
      </w:r>
    </w:p>
    <w:p w:rsidR="003338E2" w:rsidRDefault="0047387D">
      <w:r w:rsidRPr="00D4312B">
        <w:rPr>
          <w:b/>
          <w:color w:val="000000" w:themeColor="text1"/>
        </w:rPr>
        <w:t>Когда появится личный кабинет и мобильное приложение?</w:t>
      </w:r>
    </w:p>
    <w:p w:rsidR="00814763" w:rsidRPr="00652947" w:rsidRDefault="00814763" w:rsidP="00260F3A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 ведется разработка</w:t>
      </w:r>
      <w:r w:rsidR="00652947" w:rsidRPr="00652947">
        <w:rPr>
          <w:i/>
          <w:color w:val="000000" w:themeColor="text1"/>
        </w:rPr>
        <w:t xml:space="preserve"> функционального личного кабинета и мобильного приложения. Мы обязательно оперативно проинформируем вас, когда эти сервисы станут доступны. </w:t>
      </w:r>
    </w:p>
    <w:p w:rsidR="009B4C64" w:rsidRDefault="009B4C64"/>
    <w:sectPr w:rsidR="009B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0F5B"/>
    <w:multiLevelType w:val="hybridMultilevel"/>
    <w:tmpl w:val="6922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D27"/>
    <w:multiLevelType w:val="hybridMultilevel"/>
    <w:tmpl w:val="543CF0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2F61CC"/>
    <w:multiLevelType w:val="hybridMultilevel"/>
    <w:tmpl w:val="2D3E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E1"/>
    <w:rsid w:val="00023C21"/>
    <w:rsid w:val="000300B9"/>
    <w:rsid w:val="00066502"/>
    <w:rsid w:val="00073325"/>
    <w:rsid w:val="00073B35"/>
    <w:rsid w:val="00073C84"/>
    <w:rsid w:val="0008408F"/>
    <w:rsid w:val="000E02F6"/>
    <w:rsid w:val="000E3EAF"/>
    <w:rsid w:val="00126925"/>
    <w:rsid w:val="00134655"/>
    <w:rsid w:val="00146618"/>
    <w:rsid w:val="00146DE5"/>
    <w:rsid w:val="001B30E9"/>
    <w:rsid w:val="001F0176"/>
    <w:rsid w:val="002274F0"/>
    <w:rsid w:val="002341F0"/>
    <w:rsid w:val="00257152"/>
    <w:rsid w:val="00260F3A"/>
    <w:rsid w:val="002A4E78"/>
    <w:rsid w:val="002D3239"/>
    <w:rsid w:val="002D4C12"/>
    <w:rsid w:val="00304CE1"/>
    <w:rsid w:val="00307AE6"/>
    <w:rsid w:val="00316C64"/>
    <w:rsid w:val="00322F6C"/>
    <w:rsid w:val="00332FE2"/>
    <w:rsid w:val="00333220"/>
    <w:rsid w:val="003338E2"/>
    <w:rsid w:val="00355039"/>
    <w:rsid w:val="003629CC"/>
    <w:rsid w:val="00372665"/>
    <w:rsid w:val="003B22B3"/>
    <w:rsid w:val="003B433F"/>
    <w:rsid w:val="003C73E5"/>
    <w:rsid w:val="003D4C7A"/>
    <w:rsid w:val="0047387D"/>
    <w:rsid w:val="004742F2"/>
    <w:rsid w:val="0047543F"/>
    <w:rsid w:val="0049685D"/>
    <w:rsid w:val="00497395"/>
    <w:rsid w:val="004E3305"/>
    <w:rsid w:val="004E3E89"/>
    <w:rsid w:val="00503C3D"/>
    <w:rsid w:val="00507FED"/>
    <w:rsid w:val="00552A3E"/>
    <w:rsid w:val="00562B57"/>
    <w:rsid w:val="00577DC9"/>
    <w:rsid w:val="00577EB9"/>
    <w:rsid w:val="00583B3C"/>
    <w:rsid w:val="00610D24"/>
    <w:rsid w:val="00615206"/>
    <w:rsid w:val="00642883"/>
    <w:rsid w:val="0064777E"/>
    <w:rsid w:val="00647C9B"/>
    <w:rsid w:val="0065239B"/>
    <w:rsid w:val="00652947"/>
    <w:rsid w:val="0066762B"/>
    <w:rsid w:val="00670A37"/>
    <w:rsid w:val="00677EA5"/>
    <w:rsid w:val="0068042A"/>
    <w:rsid w:val="00685B92"/>
    <w:rsid w:val="006B7065"/>
    <w:rsid w:val="006C5BB0"/>
    <w:rsid w:val="006D5EFF"/>
    <w:rsid w:val="006E153F"/>
    <w:rsid w:val="006F137B"/>
    <w:rsid w:val="00733FE1"/>
    <w:rsid w:val="00767610"/>
    <w:rsid w:val="0077333E"/>
    <w:rsid w:val="00780422"/>
    <w:rsid w:val="00781093"/>
    <w:rsid w:val="007964F0"/>
    <w:rsid w:val="007A7CFA"/>
    <w:rsid w:val="007C373E"/>
    <w:rsid w:val="007C7FFC"/>
    <w:rsid w:val="007D530C"/>
    <w:rsid w:val="007E208A"/>
    <w:rsid w:val="007F7B47"/>
    <w:rsid w:val="00805B81"/>
    <w:rsid w:val="00814763"/>
    <w:rsid w:val="00827DDA"/>
    <w:rsid w:val="0084089D"/>
    <w:rsid w:val="00860F20"/>
    <w:rsid w:val="00864FB5"/>
    <w:rsid w:val="00874E0E"/>
    <w:rsid w:val="0089293C"/>
    <w:rsid w:val="008A7305"/>
    <w:rsid w:val="008C1D42"/>
    <w:rsid w:val="008F3060"/>
    <w:rsid w:val="00923839"/>
    <w:rsid w:val="009305D3"/>
    <w:rsid w:val="0093189F"/>
    <w:rsid w:val="00953DBE"/>
    <w:rsid w:val="009A4993"/>
    <w:rsid w:val="009B4C64"/>
    <w:rsid w:val="009D6755"/>
    <w:rsid w:val="009E178D"/>
    <w:rsid w:val="00A00B36"/>
    <w:rsid w:val="00A355E5"/>
    <w:rsid w:val="00A63A1F"/>
    <w:rsid w:val="00A80062"/>
    <w:rsid w:val="00AA33AC"/>
    <w:rsid w:val="00AA5ECC"/>
    <w:rsid w:val="00AA6743"/>
    <w:rsid w:val="00AA78E5"/>
    <w:rsid w:val="00AB0BF7"/>
    <w:rsid w:val="00AC3732"/>
    <w:rsid w:val="00AC628F"/>
    <w:rsid w:val="00AC7DB9"/>
    <w:rsid w:val="00AD1594"/>
    <w:rsid w:val="00AD7586"/>
    <w:rsid w:val="00AF26B2"/>
    <w:rsid w:val="00B304BF"/>
    <w:rsid w:val="00B31420"/>
    <w:rsid w:val="00B53993"/>
    <w:rsid w:val="00B8161E"/>
    <w:rsid w:val="00BD24B5"/>
    <w:rsid w:val="00BF25DC"/>
    <w:rsid w:val="00C03F37"/>
    <w:rsid w:val="00C36AD8"/>
    <w:rsid w:val="00C71F99"/>
    <w:rsid w:val="00C8330F"/>
    <w:rsid w:val="00CB1513"/>
    <w:rsid w:val="00CC2DF9"/>
    <w:rsid w:val="00CD35ED"/>
    <w:rsid w:val="00CD3EF0"/>
    <w:rsid w:val="00CF1AF9"/>
    <w:rsid w:val="00D21B0D"/>
    <w:rsid w:val="00D21EE6"/>
    <w:rsid w:val="00D27127"/>
    <w:rsid w:val="00D31E81"/>
    <w:rsid w:val="00D35270"/>
    <w:rsid w:val="00D4312B"/>
    <w:rsid w:val="00D44FA2"/>
    <w:rsid w:val="00D83ACE"/>
    <w:rsid w:val="00DD33B1"/>
    <w:rsid w:val="00DE77FC"/>
    <w:rsid w:val="00E03C4D"/>
    <w:rsid w:val="00E13256"/>
    <w:rsid w:val="00E457D9"/>
    <w:rsid w:val="00E531AA"/>
    <w:rsid w:val="00E67971"/>
    <w:rsid w:val="00E80A65"/>
    <w:rsid w:val="00E81D99"/>
    <w:rsid w:val="00EA5636"/>
    <w:rsid w:val="00EB3F6B"/>
    <w:rsid w:val="00EC313C"/>
    <w:rsid w:val="00ED7EB8"/>
    <w:rsid w:val="00EE3547"/>
    <w:rsid w:val="00EE459C"/>
    <w:rsid w:val="00EF7EC3"/>
    <w:rsid w:val="00F0406B"/>
    <w:rsid w:val="00F517A1"/>
    <w:rsid w:val="00F6143A"/>
    <w:rsid w:val="00F83C3E"/>
    <w:rsid w:val="00F952E3"/>
    <w:rsid w:val="00FC2865"/>
    <w:rsid w:val="00FC610A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E2D3"/>
  <w15:chartTrackingRefBased/>
  <w15:docId w15:val="{A9169A7A-5BFE-429A-9A8D-F566F92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E2"/>
    <w:pPr>
      <w:spacing w:after="0" w:line="240" w:lineRule="auto"/>
      <w:ind w:left="720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2274F0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D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palata.ru/wp-content/uploads/2022/04/bumag.pdf" TargetMode="External"/><Relationship Id="rId5" Type="http://schemas.openxmlformats.org/officeDocument/2006/relationships/hyperlink" Target="https://investpalata.ru/wp-content/uploads/2022/04/buma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Бурдукова Маргарита Викторовна</dc:creator>
  <cp:keywords/>
  <dc:description/>
  <cp:lastModifiedBy>Бурдукова Маргарита Викторовна</cp:lastModifiedBy>
  <cp:revision>3</cp:revision>
  <dcterms:created xsi:type="dcterms:W3CDTF">2022-04-07T11:46:00Z</dcterms:created>
  <dcterms:modified xsi:type="dcterms:W3CDTF">2022-04-12T11:09:00Z</dcterms:modified>
</cp:coreProperties>
</file>